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Противодействие коррупции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Что такое коррупция? Какие действия можно отнести к коррупционным правонарушениям?</w:t>
      </w:r>
    </w:p>
    <w:p>
      <w:pPr>
        <w:rPr/>
      </w:pPr>
      <w:r>
        <w:rPr/>
        <w:t xml:space="preserve">Ответ: Понятие коррупции раскрывается в части 1 ст. 1 Федерального закона "О противодействии коррупции" от 25.12.2008 № 273-ФЗ. Так установлено, что коррупция - это: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  Исходя из трактовки федерального закона, к коррупционным деяниям можно относить не только вымогательство или получение взятки должностным лицом, но его непосредственное злоупотребление своими должностными полномочиями, их использование в личных интересах, а также интересах близких или доверительных лиц.  К правонарушениям, обладающим коррупционными признаками, относятся следующие умышленные деяния:  14)	злоупотребление должностными полномочиями (ст. 285 УК РФ);  15)	превышение должностных полномочий (ст. 286 УК РФ)  16)	незаконное участие в предпринимательской деятельности (ст. 289 УК РФ);  17)	получение взятки (ст. 290 УК РФ);  18)	дача взятки (ст. 291 УК РФ);  19)	провокация взятки (ст. 304);  20)	служебный подлог и внесение заведомо ложных сведений (ст. 292 УК РФ и ст. 285.3 УК  РФ); 21)	присвоение или растрата (ст. 160 УК РФ);  22)	мошенничество с использованием своих служебных полномочий (ст. 159 УК РФ)  23)	воспрепятствование законной предпринимательской деятельности (ст. 169 УК РФ);  24)	неправомерное присвоение или иное нецелевое использование бюджетных средств (ст.  285.1	УК РФ и ст. 285.2 УК РФ);  25)	регистрация незаконных сделок с землей (ст. 170 УК РФ);  26)	халатность (ст. 293 УК РФ).  Необходимо помнить, что преступления против интересов службы в коммерческих или иных организациях (глава 23 УК РФ), не могут быть отнесены к числу коррупционных, поскольку они непосредственно не причиняют вреда интересам государственной службы или службы в органах местного самоуправления.  В целом, к коррупционным правонарушениям относятся деяния, выражающиеся в незаконном получении преимуществ лицами, уполномоченными на выполнение государственных функций и вопросов местного значения муниципальных образований (городского или сельского поселения, муниципального района, городского округа либо внутригородской территории города федерального значения), либо в предоставлении данным лицам таких преимуществ, а также совокупность самих этих лиц.  К коррупциогенным правонарушениям (т.е. нарушениям, которые могут привести к коррупционным преступлениям) могут относиться все нарушения законодательства в сфере прохождения государственной и муниципальной службы, соблюдения всех ограничений и запретов, наложенных на должностных лиц государственных органов и органов местного самоуправления.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Что такое «противодействие коррупции»?</w:t>
      </w:r>
    </w:p>
    <w:p>
      <w:pPr>
        <w:rPr/>
      </w:pPr>
      <w:r>
        <w:rPr/>
        <w:t xml:space="preserve">Ответ: 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Что является предметом взятки?</w:t>
      </w:r>
    </w:p>
    <w:p>
      <w:pPr>
        <w:rPr/>
      </w:pPr>
      <w:r>
        <w:rPr/>
        <w:t xml:space="preserve">Ответ: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(Постановление Пленума Верховного Суда РФ от 10.02.2000 № 6 (ред. от 06.02.2007) "О судебной практике по делам о взяточничестве и коммерческом подкупе".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действия можно считать вымогательством взятки?</w:t>
      </w:r>
    </w:p>
    <w:p>
      <w:pPr>
        <w:rPr/>
      </w:pPr>
      <w:r>
        <w:rPr/>
        <w:t xml:space="preserve">Ответ: 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(Постановление Пленума Верховного Суда РФ от 10.02.2000 № 6 (ред. от 06.02.2007) "О судебной практике по делам о взяточничестве и коммерческом подкупе".)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Предусмотрена ли ответственность за ложное сообщение о факте коррупции должностного лица органов Рязаньстата?</w:t>
      </w:r>
    </w:p>
    <w:p>
      <w:pPr>
        <w:rPr/>
      </w:pPr>
      <w:r>
        <w:rPr/>
        <w:t xml:space="preserve">Ответ: Лицо, сообщившее заведомо ложные сведения, порочащие честь и достоинство другого лица или подрывающие его репутацию может быть привлечено к уголовной ответственности по статье 129 «Клевета» Уголовного кодекса РФ</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Каким образом рассматриваются обращения граждан, содержащие информацию о фактах совершения коррупционных правонарушений, если такие обращения поступают?</w:t>
      </w:r>
    </w:p>
    <w:p>
      <w:pPr>
        <w:rPr/>
      </w:pPr>
      <w:r>
        <w:rPr/>
        <w:t xml:space="preserve">Ответ: Деятельность в сфере рассмотрения обращений граждан регламентируется Федеральным законом от 02 мая 2006 года № 59-ФЗ «О порядке рассмотрения обращений граждан Российской Федерации».   Граждане имеют право свободно и добровольно обращаться лично, а также направлять индивидуальные и коллективные обращения в Рязаньстат и должностным лицам. Все направленные  в	установленном порядке обращения граждан рассматриваются бесплатно.  Все поступившие обращения подлежат обязательной регистрации в течение трех дней с момента их поступления. В случае, если решение вопроса требует ответа государственных органов или органов местного самоуправления иной компетенции, а также подлежит тщательной проверке и сбору дополнительной информации,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По направленному запросу данные органы обязаны в течение 15 дней предоставить документы и материалы, необходимые для рассмотрения обращения.  В	случае необходимости, рассмотрение обращения может быть связано с выездом на место (с целью сбора дополнительной информации или проведение дополнительной проверке по собранным фактам).   В	целом, вся процедура рассмотрения обращений граждан должна проходить в течение 30 дней со дня их регистрации. В тех случаях, когда необходимо проведение дополнительного изучения или проверки, срок рассмотрения может быть продлен не более чем на тридцать календарных дней,   о	чем сообщается заявителю в течение трех календарных дней с момента продления срока рассмотрения. Срок рассмотрения по обращению продлевается руководителем органа Рязаньстата, проводящим проверку, или его заместителем.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По материалам проведенной проверки составляется письменный ответ, который направляется заявителю по почтовому адресу (или в форме электронного документа по адресу электронной почты, указанному в обращении).   В	случаи выявления в действия должностных лиц государственных органов и органов местного самоуправления коррупционной составляющей:  - материалы, собранные в ходе проверки, подтверждающие указанный факт, направляются для рассмотрения в правоохранительные органы;   - по информации, подтверждающей возможность конфликта личных интересов и интересов государственной службы, собирается комиссия по соблюдению требований к служебному поведению и урегулированию конфликта интересов.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Может ли посредник во взяточничестве быть привлечён к уголовной ответственности?</w:t>
      </w:r>
    </w:p>
    <w:p>
      <w:pPr>
        <w:rPr/>
      </w:pPr>
      <w:r>
        <w:rPr/>
        <w:t xml:space="preserve">Ответ: Да, может.  Взятка может быть получена и дана через посредника (третье лицо). Посредником во взяточничестве является лицо, которое непосредственно получает или передает определенные ценности, заменяя тем самым взяткополучателя или взяткодателя. Действия посредника могут характеризоваться отсутствием личной заинтересованности и личной инициативы. Уголовная ответственность посредника во взяточничестве (соучастника деяния) в зависимости от конкретных обстоятельств по делу и его роли в даче или получении взятки наступает лишь в случаях, предусмотренных ст. 33 Уголовного кодекса РФ.   Если же третье лицо (посредник) получает от кого-либо деньги или иные ценности якобы для передачи их должностному лицу в качестве взятки, но заведомо решает присвоить их, то содеянное им деяние квалифицируется как мошенничество. Действия владельца ценностей (взяткодателя) в таком случаи относятся к категории «покушение на дачу взятки».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Возвращаются ли взяткодателю денежные средства и иные ценности, ставшие предметом взятки?</w:t>
      </w:r>
    </w:p>
    <w:p>
      <w:pPr>
        <w:rPr/>
      </w:pPr>
      <w:r>
        <w:rPr/>
        <w:t xml:space="preserve">Ответ: Изъятые деньги и другие ценности, являющиеся предметом взятки или коммерческого подкупа и признанные вещественными доказательствами, подлежат обращению в доход государства на основании пункта 4 части третьей статьи 81 УПК РФ как нажитые преступным путем.   Освобождение взяткодателя либо лица, совершившего коммерческий подкуп,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предмета коммерческого подкупа.   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   Если для предотвращения вредных последствий лицо было вынуждено передать вымогателю деньги, другие ценности, то они подлежат возврату их владельцу. (Постановление Пленума Верховного Суда РФ от 10.02.2000 № 6 (ред. от 06.02.2007) "О судебной практике по делам о взяточничестве и коммерческом подкупе").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Вопросы респондентов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Начиная с 2020 года бухгалтерская отчетность будет сдаваться организациями только в налоговую службу. Будут ли органы статистики предоставлять по запросам физических и юридических лиц бухгалтерские отчёты организаций?</w:t>
      </w:r>
    </w:p>
    <w:p>
      <w:pPr>
        <w:rPr/>
      </w:pPr>
      <w:r>
        <w:rPr/>
        <w:t xml:space="preserve">Ответ: В период 2020-2023 годов органы статистики продолжат осуществлять полномочия по обеспечению заинтересованных пользователей данными бухгалтерской (финансовой) отчётности организаций за отчётные периоды 2014-2018 годов.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узнать, по каким формам должна отчитываться  организация в течение года и с кем можно проконсультироваться по заполнению форм статотчётности?</w:t>
      </w:r>
    </w:p>
    <w:p>
      <w:pPr>
        <w:rPr/>
      </w:pPr>
      <w:r>
        <w:rPr/>
        <w:t xml:space="preserve">Ответ: Перечень форм организация может получить на сайте Рязаньстата по кнопке «Поиск форм по ИНН, ОКПО». Телефоны специалистов, ответственных за ведение конкретных форм статотчётности, можно узнать в  разделе «Респондентам / Консультации специалистов»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получить уведомление о кодах статистики?</w:t>
      </w:r>
    </w:p>
    <w:p>
      <w:pPr>
        <w:rPr/>
      </w:pPr>
      <w:r>
        <w:rPr/>
        <w:t xml:space="preserve">Ответ: Уведомление о кодах статистики можно получить на сайте Рязаньстата, используя сервис «Система сбора отчетности» на Главной странице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Нужно ли сдавать отчёт, если отсутствуют показатели для заполнения формы?</w:t>
      </w:r>
    </w:p>
    <w:p>
      <w:pPr>
        <w:rPr/>
      </w:pPr>
      <w:r>
        <w:rPr/>
        <w:t xml:space="preserve">Ответ: В Указаниях по заполнению форм федерального статистического наблюдения приводится порядок предоставления (или порядок непредоставления) отчета в случае отсутствия соответствующих явлений в деятельности юридического лица, в том числе о возможности предоставления отчета, не заполненного значениями показателей, либо официального письма в соответствующий территориальный орган Росстата об отсутствии показателей в отчетном периоде. Ряд форм федерального статистического наблюдения согласно указаниям по их заполнению предоставляются в территориальные органы Росстата только при наличии наблюдаемого события (например, наличии задолженности по заработной плате, финансовых вложений и пр.). Предоставление «нулевых» отчетов за отчетный период по таким формам не требуется и отсутствие отчета квалифицируется как отсутствие явления у респондента. В формах федерального статистического наблюдения, в указаниях по заполнению которых не содержатся требования по предоставлению данных исключительно при наличии наблюдаемого явления, и при отсутствии такого явления у респондента по факту его вида деятельности (основного или дополнительного), необходимо представить в органы статистики «нулевой» отчет, либо официальное письмо об отсутствии показателей в отчетном периоде в сроки и с периодичностью форм статотчетности. При отсутствии финансово-хозяйственной деятельности за отчетный год направляется единое письмо с указанием всех форм годовой отчетности.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Может ли организация уточнить данные отчета, если в первоначальном варианте допустила ошибку?</w:t>
      </w:r>
    </w:p>
    <w:p>
      <w:pPr>
        <w:rPr/>
      </w:pPr>
      <w:r>
        <w:rPr/>
        <w:t xml:space="preserve">Ответ: Респонденты, допустившие ошибку при предоставлении первичных статистических данных, обязаны в течение 3 дней после ее обнаружения самими респондентами или получения письменного уведомления от территориальных органов статистики (или других министерств и ведомств – субъектов официального статистического учета) направить исправленные данные с обоснованием внесения изменений и дополнительными необходимыми пояснениями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последствия со стороны органов статистики ждут организацию, которая уточнила отчетность?</w:t>
      </w:r>
    </w:p>
    <w:p>
      <w:pPr>
        <w:rPr/>
      </w:pPr>
      <w:r>
        <w:rPr/>
        <w:t xml:space="preserve">Ответ: В случае своевременного направления респондентами исправленных первичных статистических данных в органы государственной статистики штрафные санкции не применяются, так как могут быть применены обстоятельства, смягчающие административную ответственность (ст. 4.1 и 4.2 КоАП РФ). Все случаи задержек с предоставлением уточненной отчетности рассматриваются территориальным органом Росстата в индивидуальном порядке. В случае, если респондент не предоставил первичные статистические данные или нарушил сроки без уважительных причин, а также если не были предоставлены уточненные данные после запроса со стороны территориального органа Росстата, налагается административные санкции в соответствии со статьей 13.19 КоАП РФ.</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Какое наказание ожидает организацию за непредоставление статотчётности или ее предоставление с опозданием?</w:t>
      </w:r>
    </w:p>
    <w:p>
      <w:pPr>
        <w:rPr/>
      </w:pPr>
      <w:r>
        <w:rPr/>
        <w:t xml:space="preserve">Ответ: В соответствии со статьёй 13.19. КоАП РФ непредоставление респондентами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влечет наложение административного штрафа на должностных лиц в размере от 10 до 20 тысяч рублей; на юридических лиц – от 20 до 70 тысяч рублей. Повторное совершение административного правонарушения, предусмотренного частью 1 статьи 13.19 КоАП РФ, влечет наложение административного штрафа на должностных лиц в размере от 30 тысяч до 50 тысяч рублей; на юридических лиц – от 100 тысяч до 150 тысяч рублей.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органы статистики не рассылают как раньше организациям бланки форм статистической отчетности?</w:t>
      </w:r>
    </w:p>
    <w:p>
      <w:pPr>
        <w:rPr/>
      </w:pPr>
      <w:r>
        <w:rPr/>
        <w:t xml:space="preserve">Ответ: В соответствии с Постановлением Правительства Российской Федерации от 22 апреля 2015 г. № 381 «О внесении изменений в положение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бланки утвержденных в установленном порядке форм федерального статистического наблюдения и указаний по их заполнению предоставляются безвозмездно субъектами официального статистического учета только при наличии запроса от респондента. Электронные версии бланков форм федерального статистического наблюдения размещены на сайте Рязаньстата в разделе «Респондентам / Формы федерального статистического наблюдения»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Электронная отчетность</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приобрести электронно-цифровую подпись (ЭЦП)?</w:t>
      </w:r>
    </w:p>
    <w:p>
      <w:pPr>
        <w:rPr/>
      </w:pPr>
      <w:r>
        <w:rPr/>
        <w:t xml:space="preserve">Ответ: Приобрести ЭЦП можно у специализированного оператора связи (СОС). Перечень СОС - в разделе "Респондентам / Статистическая отчетность в электронном виде / Отчетность  через спецоператоров связи"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 ли в системе WEB-сбора при заполнении текущей отчетности скопировать данные за предыдущий период?</w:t>
      </w:r>
    </w:p>
    <w:p>
      <w:pPr>
        <w:rPr/>
      </w:pPr>
      <w:r>
        <w:rPr/>
        <w:t xml:space="preserve">Ответ: Нецелесообразно в связи с возможными ошибками ФЛК</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Если у респондента уже есть ЭЦП, необходимо ли приобретать еще одну для передачи данных непосредственно в органы государственной статистики?</w:t>
      </w:r>
    </w:p>
    <w:p>
      <w:pPr>
        <w:rPr/>
      </w:pPr>
      <w:r>
        <w:rPr/>
        <w:t xml:space="preserve">Ответ: Если ЭЦП выпущена аккредитованным удостоверяющим центром (УЦ), то приобретение дополнительной ЭЦП для органов государственной статистики не требуется. Посмотреть список аккредитованных УЦ можно в разделе  "Респондентам / Статистическая отчетность в электронном виде / Отчетность  через спецоператоров связи"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Получен отрицательный протокол по форме отчётности. К кому обратиться за разъяснениями по протоколу?</w:t>
      </w:r>
    </w:p>
    <w:p>
      <w:pPr>
        <w:rPr/>
      </w:pPr>
      <w:r>
        <w:rPr/>
        <w:t xml:space="preserve">Ответ: За разъяснениями можно обратиться к специалистам, ответственным за ведение формы. Телефоны специалистов можно узнать в разделе «Респондентам / Консультации специалистов»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О статистике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 сайте Рязаньстата посмотреть и проанализировать показатели по разным направлениям статистической деятельности по собственному выбору критериев?</w:t>
      </w:r>
    </w:p>
    <w:p>
      <w:pPr>
        <w:rPr/>
      </w:pPr>
      <w:r>
        <w:rPr/>
        <w:t xml:space="preserve">Ответ: Такую возможность представляет сервис Росстата "Витрина статистических данных" на Главной странице сайта внизу по кнопке "Все показатели"</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16274">
    <w:multiLevelType w:val="hybridMultilevel"/>
    <w:lvl w:ilvl="0" w:tplc="69127979">
      <w:start w:val="1"/>
      <w:numFmt w:val="decimal"/>
      <w:lvlText w:val="%1."/>
      <w:lvlJc w:val="left"/>
      <w:pPr>
        <w:ind w:left="720" w:hanging="360"/>
      </w:pPr>
    </w:lvl>
    <w:lvl w:ilvl="1" w:tplc="69127979" w:tentative="1">
      <w:start w:val="1"/>
      <w:numFmt w:val="lowerLetter"/>
      <w:lvlText w:val="%2."/>
      <w:lvlJc w:val="left"/>
      <w:pPr>
        <w:ind w:left="1440" w:hanging="360"/>
      </w:pPr>
    </w:lvl>
    <w:lvl w:ilvl="2" w:tplc="69127979" w:tentative="1">
      <w:start w:val="1"/>
      <w:numFmt w:val="lowerRoman"/>
      <w:lvlText w:val="%3."/>
      <w:lvlJc w:val="right"/>
      <w:pPr>
        <w:ind w:left="2160" w:hanging="180"/>
      </w:pPr>
    </w:lvl>
    <w:lvl w:ilvl="3" w:tplc="69127979" w:tentative="1">
      <w:start w:val="1"/>
      <w:numFmt w:val="decimal"/>
      <w:lvlText w:val="%4."/>
      <w:lvlJc w:val="left"/>
      <w:pPr>
        <w:ind w:left="2880" w:hanging="360"/>
      </w:pPr>
    </w:lvl>
    <w:lvl w:ilvl="4" w:tplc="69127979" w:tentative="1">
      <w:start w:val="1"/>
      <w:numFmt w:val="lowerLetter"/>
      <w:lvlText w:val="%5."/>
      <w:lvlJc w:val="left"/>
      <w:pPr>
        <w:ind w:left="3600" w:hanging="360"/>
      </w:pPr>
    </w:lvl>
    <w:lvl w:ilvl="5" w:tplc="69127979" w:tentative="1">
      <w:start w:val="1"/>
      <w:numFmt w:val="lowerRoman"/>
      <w:lvlText w:val="%6."/>
      <w:lvlJc w:val="right"/>
      <w:pPr>
        <w:ind w:left="4320" w:hanging="180"/>
      </w:pPr>
    </w:lvl>
    <w:lvl w:ilvl="6" w:tplc="69127979" w:tentative="1">
      <w:start w:val="1"/>
      <w:numFmt w:val="decimal"/>
      <w:lvlText w:val="%7."/>
      <w:lvlJc w:val="left"/>
      <w:pPr>
        <w:ind w:left="5040" w:hanging="360"/>
      </w:pPr>
    </w:lvl>
    <w:lvl w:ilvl="7" w:tplc="69127979" w:tentative="1">
      <w:start w:val="1"/>
      <w:numFmt w:val="lowerLetter"/>
      <w:lvlText w:val="%8."/>
      <w:lvlJc w:val="left"/>
      <w:pPr>
        <w:ind w:left="5760" w:hanging="360"/>
      </w:pPr>
    </w:lvl>
    <w:lvl w:ilvl="8" w:tplc="69127979" w:tentative="1">
      <w:start w:val="1"/>
      <w:numFmt w:val="lowerRoman"/>
      <w:lvlText w:val="%9."/>
      <w:lvlJc w:val="right"/>
      <w:pPr>
        <w:ind w:left="6480" w:hanging="180"/>
      </w:pPr>
    </w:lvl>
  </w:abstractNum>
  <w:abstractNum w:abstractNumId="11316273">
    <w:multiLevelType w:val="hybridMultilevel"/>
    <w:lvl w:ilvl="0" w:tplc="27638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16273">
    <w:abstractNumId w:val="11316273"/>
  </w:num>
  <w:num w:numId="11316274">
    <w:abstractNumId w:val="113162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